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7A0C803" w14:textId="77777777" w:rsidR="00FF250B" w:rsidRDefault="00FF250B" w:rsidP="003D08BC">
      <w:pPr>
        <w:spacing w:line="480" w:lineRule="auto"/>
        <w:jc w:val="center"/>
        <w:rPr>
          <w:rFonts w:ascii="Times New Roman" w:eastAsia="Times New Roman" w:hAnsi="Times New Roman" w:cs="Times New Roman"/>
          <w:sz w:val="24"/>
          <w:szCs w:val="24"/>
        </w:rPr>
      </w:pPr>
    </w:p>
    <w:p w14:paraId="2E25E3B2" w14:textId="77777777" w:rsidR="00FF250B" w:rsidRDefault="00FF250B" w:rsidP="003D08BC">
      <w:pPr>
        <w:spacing w:line="480" w:lineRule="auto"/>
        <w:jc w:val="center"/>
        <w:rPr>
          <w:rFonts w:ascii="Times New Roman" w:eastAsia="Times New Roman" w:hAnsi="Times New Roman" w:cs="Times New Roman"/>
          <w:sz w:val="24"/>
          <w:szCs w:val="24"/>
        </w:rPr>
      </w:pPr>
    </w:p>
    <w:p w14:paraId="7E9CFDE0" w14:textId="77777777" w:rsidR="00FF250B" w:rsidRDefault="00FF250B" w:rsidP="003D08BC">
      <w:pPr>
        <w:spacing w:line="480" w:lineRule="auto"/>
        <w:jc w:val="center"/>
        <w:rPr>
          <w:rFonts w:ascii="Times New Roman" w:eastAsia="Times New Roman" w:hAnsi="Times New Roman" w:cs="Times New Roman"/>
          <w:sz w:val="24"/>
          <w:szCs w:val="24"/>
        </w:rPr>
      </w:pPr>
    </w:p>
    <w:p w14:paraId="67C46EE3" w14:textId="77777777" w:rsidR="00FF250B" w:rsidRDefault="00FF250B" w:rsidP="003D08BC">
      <w:pPr>
        <w:spacing w:line="480" w:lineRule="auto"/>
        <w:jc w:val="center"/>
        <w:rPr>
          <w:rFonts w:ascii="Times New Roman" w:eastAsia="Times New Roman" w:hAnsi="Times New Roman" w:cs="Times New Roman"/>
          <w:sz w:val="24"/>
          <w:szCs w:val="24"/>
        </w:rPr>
      </w:pPr>
    </w:p>
    <w:p w14:paraId="5ADCBFE8" w14:textId="77777777" w:rsidR="00FF250B" w:rsidRDefault="00FF250B" w:rsidP="003D08BC">
      <w:pPr>
        <w:spacing w:line="480" w:lineRule="auto"/>
        <w:rPr>
          <w:rFonts w:ascii="Times New Roman" w:eastAsia="Times New Roman" w:hAnsi="Times New Roman" w:cs="Times New Roman"/>
          <w:sz w:val="24"/>
          <w:szCs w:val="24"/>
        </w:rPr>
      </w:pPr>
    </w:p>
    <w:p w14:paraId="61BB1CC4" w14:textId="77777777" w:rsidR="00FF250B" w:rsidRDefault="00FF250B" w:rsidP="003D08BC">
      <w:pPr>
        <w:spacing w:line="480" w:lineRule="auto"/>
        <w:jc w:val="center"/>
        <w:rPr>
          <w:rFonts w:ascii="Times New Roman" w:eastAsia="Times New Roman" w:hAnsi="Times New Roman" w:cs="Times New Roman"/>
          <w:sz w:val="24"/>
          <w:szCs w:val="24"/>
        </w:rPr>
      </w:pPr>
    </w:p>
    <w:p w14:paraId="78461677" w14:textId="0DF74BB3" w:rsidR="00FF250B" w:rsidRDefault="00342EA1" w:rsidP="003D08BC">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Summary: Youth violence prevention in Latin America and the Caribbean</w:t>
      </w:r>
      <w:r w:rsidR="003D08BC">
        <w:rPr>
          <w:rFonts w:ascii="Times New Roman" w:eastAsia="Times New Roman" w:hAnsi="Times New Roman" w:cs="Times New Roman"/>
          <w:sz w:val="24"/>
          <w:szCs w:val="24"/>
        </w:rPr>
        <w:t>: a scoping review of the E</w:t>
      </w:r>
      <w:r>
        <w:rPr>
          <w:rFonts w:ascii="Times New Roman" w:eastAsia="Times New Roman" w:hAnsi="Times New Roman" w:cs="Times New Roman"/>
          <w:sz w:val="24"/>
          <w:szCs w:val="24"/>
        </w:rPr>
        <w:t>vidence</w:t>
      </w:r>
    </w:p>
    <w:p w14:paraId="646DCD22" w14:textId="4BBE154D" w:rsidR="00FF250B" w:rsidRDefault="00342EA1" w:rsidP="003D08BC">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Student’s </w:t>
      </w:r>
      <w:r w:rsidR="00FF250B">
        <w:rPr>
          <w:rFonts w:ascii="Times New Roman" w:eastAsia="Times New Roman" w:hAnsi="Times New Roman" w:cs="Times New Roman"/>
          <w:sz w:val="24"/>
          <w:szCs w:val="24"/>
        </w:rPr>
        <w:t>Name</w:t>
      </w:r>
    </w:p>
    <w:p w14:paraId="51AAAFDD" w14:textId="515EBDAD" w:rsidR="00FF250B" w:rsidRDefault="00FF250B" w:rsidP="003D08BC">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Institutional Affiliation</w:t>
      </w:r>
      <w:r>
        <w:rPr>
          <w:rFonts w:ascii="Times New Roman" w:eastAsia="Times New Roman" w:hAnsi="Times New Roman" w:cs="Times New Roman"/>
          <w:sz w:val="24"/>
          <w:szCs w:val="24"/>
        </w:rPr>
        <w:br w:type="page"/>
      </w:r>
    </w:p>
    <w:p w14:paraId="2EB49E37" w14:textId="07FE76E6" w:rsidR="00342EA1" w:rsidRDefault="00342EA1" w:rsidP="003D08BC">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Summary: Youth </w:t>
      </w:r>
      <w:r>
        <w:rPr>
          <w:rFonts w:ascii="Times New Roman" w:eastAsia="Times New Roman" w:hAnsi="Times New Roman" w:cs="Times New Roman"/>
          <w:sz w:val="24"/>
          <w:szCs w:val="24"/>
        </w:rPr>
        <w:t xml:space="preserve">Violence Prevention in </w:t>
      </w:r>
      <w:r>
        <w:rPr>
          <w:rFonts w:ascii="Times New Roman" w:eastAsia="Times New Roman" w:hAnsi="Times New Roman" w:cs="Times New Roman"/>
          <w:sz w:val="24"/>
          <w:szCs w:val="24"/>
        </w:rPr>
        <w:t xml:space="preserve">Latin America </w:t>
      </w:r>
      <w:r>
        <w:rPr>
          <w:rFonts w:ascii="Times New Roman" w:eastAsia="Times New Roman" w:hAnsi="Times New Roman" w:cs="Times New Roman"/>
          <w:sz w:val="24"/>
          <w:szCs w:val="24"/>
        </w:rPr>
        <w:t xml:space="preserve">and the </w:t>
      </w:r>
      <w:r>
        <w:rPr>
          <w:rFonts w:ascii="Times New Roman" w:eastAsia="Times New Roman" w:hAnsi="Times New Roman" w:cs="Times New Roman"/>
          <w:sz w:val="24"/>
          <w:szCs w:val="24"/>
        </w:rPr>
        <w:t>Caribbean</w:t>
      </w:r>
      <w:r>
        <w:rPr>
          <w:rFonts w:ascii="Times New Roman" w:eastAsia="Times New Roman" w:hAnsi="Times New Roman" w:cs="Times New Roman"/>
          <w:sz w:val="24"/>
          <w:szCs w:val="24"/>
        </w:rPr>
        <w:t>: A Scoping Review of the Evidence</w:t>
      </w:r>
    </w:p>
    <w:p w14:paraId="00000001" w14:textId="77777777" w:rsidR="005B2BC8" w:rsidRDefault="00AF64DE" w:rsidP="003D08BC">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The rate of violence has been increasing over the years, the level at which young people are engaged in violence is alarming. Rising levels of youth violence have resulted in the establishment of policies by the nation to lower and prevent youth violence. Young people living in low-income regions are more prone to violence and almost half of these youth gets killed before their 31</w:t>
      </w:r>
      <w:r>
        <w:rPr>
          <w:rFonts w:ascii="Times New Roman" w:eastAsia="Times New Roman" w:hAnsi="Times New Roman" w:cs="Times New Roman"/>
          <w:sz w:val="24"/>
          <w:szCs w:val="24"/>
          <w:vertAlign w:val="superscript"/>
        </w:rPr>
        <w:t>st</w:t>
      </w:r>
      <w:r>
        <w:rPr>
          <w:rFonts w:ascii="Times New Roman" w:eastAsia="Times New Roman" w:hAnsi="Times New Roman" w:cs="Times New Roman"/>
          <w:sz w:val="24"/>
          <w:szCs w:val="24"/>
        </w:rPr>
        <w:t xml:space="preserve"> birthday. Several governmental agencies, for instance, the United States Agency for International Development and nongovernmental organization are in the front row in developing systems that will reduce the escalating violence rates.</w:t>
      </w:r>
    </w:p>
    <w:p w14:paraId="00000002" w14:textId="77777777" w:rsidR="005B2BC8" w:rsidRDefault="00AF64DE" w:rsidP="003D08BC">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Violence prevention and reduction programs such as cure violence pilot program, School-based and education projects, youth development, early childhood development and gender-based violence prevention projects have been implemented. The cure violence pilot program in Trinidad is a replica of the U.S. Operation Ceasefire which uses esteemed individuals from the at-risk community to diffuse the violence before </w:t>
      </w:r>
      <w:bookmarkStart w:id="0" w:name="_GoBack"/>
      <w:bookmarkEnd w:id="0"/>
      <w:r>
        <w:rPr>
          <w:rFonts w:ascii="Times New Roman" w:eastAsia="Times New Roman" w:hAnsi="Times New Roman" w:cs="Times New Roman"/>
          <w:sz w:val="24"/>
          <w:szCs w:val="24"/>
        </w:rPr>
        <w:t xml:space="preserve">it spreads. The School-based and education projects are class-based and often delivered by the teachers however </w:t>
      </w:r>
      <w:proofErr w:type="gramStart"/>
      <w:r>
        <w:rPr>
          <w:rFonts w:ascii="Times New Roman" w:eastAsia="Times New Roman" w:hAnsi="Times New Roman" w:cs="Times New Roman"/>
          <w:sz w:val="24"/>
          <w:szCs w:val="24"/>
        </w:rPr>
        <w:t>them</w:t>
      </w:r>
      <w:proofErr w:type="gramEnd"/>
      <w:r>
        <w:rPr>
          <w:rFonts w:ascii="Times New Roman" w:eastAsia="Times New Roman" w:hAnsi="Times New Roman" w:cs="Times New Roman"/>
          <w:sz w:val="24"/>
          <w:szCs w:val="24"/>
        </w:rPr>
        <w:t xml:space="preserve"> may be part of the school’s policy. The project's objectives are to minimize violence both in and outside the school premises. Evidence from Chile shows that lengthening the school day can reduce youth violence as the young people can learn how to face life challenges.</w:t>
      </w:r>
    </w:p>
    <w:p w14:paraId="00000003" w14:textId="77777777" w:rsidR="005B2BC8" w:rsidRDefault="00AF64DE" w:rsidP="003D08BC">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youth development programs have been implemented to instill life skill in young people. This program is focused on youth development to reduce the need for young people to join the gangs and become trapped in violence. The Early childhood development strategy involves early detection and addressing of child behavior problems which will reduce the occurrence of violent behaviors in adult life. Finally, a gender-based violence prevention </w:t>
      </w:r>
      <w:r>
        <w:rPr>
          <w:rFonts w:ascii="Times New Roman" w:eastAsia="Times New Roman" w:hAnsi="Times New Roman" w:cs="Times New Roman"/>
          <w:sz w:val="24"/>
          <w:szCs w:val="24"/>
        </w:rPr>
        <w:lastRenderedPageBreak/>
        <w:t>program aims at adjusting the appropriate attitude toward individuals of opposite sex and protection of children in violent families.</w:t>
      </w:r>
    </w:p>
    <w:p w14:paraId="00000004" w14:textId="77777777" w:rsidR="005B2BC8" w:rsidRDefault="00AF64DE" w:rsidP="003D08BC">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In conclusion, the youth violence prevention and reduction strategies have shown positive feedback in tackling the rising violence levels. The policies are now being utilized in other nations in the Caribbean to control criminal violence levels. The violence reduction and prevention strategies are a way of providing citizens with secure societies.</w:t>
      </w:r>
    </w:p>
    <w:sectPr w:rsidR="005B2BC8" w:rsidSect="00342EA1">
      <w:headerReference w:type="default" r:id="rId6"/>
      <w:headerReference w:type="first" r:id="rId7"/>
      <w:pgSz w:w="12240" w:h="15840"/>
      <w:pgMar w:top="1440" w:right="1440" w:bottom="1440" w:left="1440" w:header="720" w:footer="720" w:gutter="0"/>
      <w:pgNumType w:start="0"/>
      <w:cols w:space="708"/>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9F2C5EB" w14:textId="77777777" w:rsidR="006D436C" w:rsidRDefault="006D436C" w:rsidP="00342EA1">
      <w:pPr>
        <w:spacing w:after="0" w:line="240" w:lineRule="auto"/>
      </w:pPr>
      <w:r>
        <w:separator/>
      </w:r>
    </w:p>
  </w:endnote>
  <w:endnote w:type="continuationSeparator" w:id="0">
    <w:p w14:paraId="5391E9A0" w14:textId="77777777" w:rsidR="006D436C" w:rsidRDefault="006D436C" w:rsidP="00342E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CFA6B49" w14:textId="77777777" w:rsidR="006D436C" w:rsidRDefault="006D436C" w:rsidP="00342EA1">
      <w:pPr>
        <w:spacing w:after="0" w:line="240" w:lineRule="auto"/>
      </w:pPr>
      <w:r>
        <w:separator/>
      </w:r>
    </w:p>
  </w:footnote>
  <w:footnote w:type="continuationSeparator" w:id="0">
    <w:p w14:paraId="2035AD28" w14:textId="77777777" w:rsidR="006D436C" w:rsidRDefault="006D436C" w:rsidP="00342EA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16"/>
        <w:szCs w:val="16"/>
      </w:rPr>
      <w:id w:val="-367375178"/>
      <w:docPartObj>
        <w:docPartGallery w:val="Page Numbers (Top of Page)"/>
        <w:docPartUnique/>
      </w:docPartObj>
    </w:sdtPr>
    <w:sdtEndPr>
      <w:rPr>
        <w:noProof/>
      </w:rPr>
    </w:sdtEndPr>
    <w:sdtContent>
      <w:p w14:paraId="1789847A" w14:textId="59BC72DB" w:rsidR="00342EA1" w:rsidRPr="00342EA1" w:rsidRDefault="00342EA1" w:rsidP="00342EA1">
        <w:pPr>
          <w:pStyle w:val="Header"/>
          <w:rPr>
            <w:rFonts w:ascii="Times New Roman" w:hAnsi="Times New Roman" w:cs="Times New Roman"/>
            <w:sz w:val="16"/>
            <w:szCs w:val="16"/>
          </w:rPr>
        </w:pPr>
        <w:r w:rsidRPr="00342EA1">
          <w:rPr>
            <w:rFonts w:ascii="Times New Roman" w:hAnsi="Times New Roman" w:cs="Times New Roman"/>
            <w:sz w:val="16"/>
            <w:szCs w:val="16"/>
          </w:rPr>
          <w:t>SUMMARY: YOUTH VIOLENCE PREVENTION IN LATIN AMERICA AND THE CARIBBEAN: A SCOPING REVIEW OF THE EVIDENCE</w:t>
        </w:r>
        <w:r w:rsidRPr="00342EA1">
          <w:rPr>
            <w:rFonts w:ascii="Times New Roman" w:hAnsi="Times New Roman" w:cs="Times New Roman"/>
            <w:sz w:val="16"/>
            <w:szCs w:val="16"/>
          </w:rPr>
          <w:tab/>
        </w:r>
        <w:r w:rsidRPr="00342EA1">
          <w:rPr>
            <w:rFonts w:ascii="Times New Roman" w:hAnsi="Times New Roman" w:cs="Times New Roman"/>
            <w:sz w:val="16"/>
            <w:szCs w:val="16"/>
          </w:rPr>
          <w:tab/>
        </w:r>
        <w:r w:rsidRPr="00342EA1">
          <w:rPr>
            <w:rFonts w:ascii="Times New Roman" w:hAnsi="Times New Roman" w:cs="Times New Roman"/>
            <w:sz w:val="16"/>
            <w:szCs w:val="16"/>
          </w:rPr>
          <w:fldChar w:fldCharType="begin"/>
        </w:r>
        <w:r w:rsidRPr="00342EA1">
          <w:rPr>
            <w:rFonts w:ascii="Times New Roman" w:hAnsi="Times New Roman" w:cs="Times New Roman"/>
            <w:sz w:val="16"/>
            <w:szCs w:val="16"/>
          </w:rPr>
          <w:instrText xml:space="preserve"> PAGE   \* MERGEFORMAT </w:instrText>
        </w:r>
        <w:r w:rsidRPr="00342EA1">
          <w:rPr>
            <w:rFonts w:ascii="Times New Roman" w:hAnsi="Times New Roman" w:cs="Times New Roman"/>
            <w:sz w:val="16"/>
            <w:szCs w:val="16"/>
          </w:rPr>
          <w:fldChar w:fldCharType="separate"/>
        </w:r>
        <w:r w:rsidR="003D08BC">
          <w:rPr>
            <w:rFonts w:ascii="Times New Roman" w:hAnsi="Times New Roman" w:cs="Times New Roman"/>
            <w:noProof/>
            <w:sz w:val="16"/>
            <w:szCs w:val="16"/>
          </w:rPr>
          <w:t>1</w:t>
        </w:r>
        <w:r w:rsidRPr="00342EA1">
          <w:rPr>
            <w:rFonts w:ascii="Times New Roman" w:hAnsi="Times New Roman" w:cs="Times New Roman"/>
            <w:noProof/>
            <w:sz w:val="16"/>
            <w:szCs w:val="16"/>
          </w:rPr>
          <w:fldChar w:fldCharType="end"/>
        </w:r>
      </w:p>
    </w:sdtContent>
  </w:sdt>
  <w:p w14:paraId="3EE41D3E" w14:textId="77777777" w:rsidR="00342EA1" w:rsidRPr="00342EA1" w:rsidRDefault="00342EA1">
    <w:pPr>
      <w:pStyle w:val="Header"/>
      <w:rPr>
        <w:rFonts w:ascii="Times New Roman" w:hAnsi="Times New Roman" w:cs="Times New Roman"/>
        <w:sz w:val="16"/>
        <w:szCs w:val="16"/>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93A6029" w14:textId="385970F7" w:rsidR="00342EA1" w:rsidRPr="00342EA1" w:rsidRDefault="00342EA1" w:rsidP="00342EA1">
    <w:pPr>
      <w:pStyle w:val="Header"/>
      <w:rPr>
        <w:rFonts w:ascii="Times New Roman" w:hAnsi="Times New Roman" w:cs="Times New Roman"/>
        <w:sz w:val="16"/>
        <w:szCs w:val="16"/>
      </w:rPr>
    </w:pPr>
    <w:r w:rsidRPr="00342EA1">
      <w:rPr>
        <w:rFonts w:ascii="Times New Roman" w:hAnsi="Times New Roman" w:cs="Times New Roman"/>
        <w:sz w:val="16"/>
        <w:szCs w:val="16"/>
      </w:rPr>
      <w:t>Running head:</w:t>
    </w:r>
    <w:sdt>
      <w:sdtPr>
        <w:rPr>
          <w:rFonts w:ascii="Times New Roman" w:hAnsi="Times New Roman" w:cs="Times New Roman"/>
          <w:sz w:val="16"/>
          <w:szCs w:val="16"/>
        </w:rPr>
        <w:id w:val="-1418320610"/>
        <w:docPartObj>
          <w:docPartGallery w:val="Page Numbers (Top of Page)"/>
          <w:docPartUnique/>
        </w:docPartObj>
      </w:sdtPr>
      <w:sdtEndPr>
        <w:rPr>
          <w:noProof/>
        </w:rPr>
      </w:sdtEndPr>
      <w:sdtContent>
        <w:r w:rsidRPr="00342EA1">
          <w:rPr>
            <w:rFonts w:ascii="Times New Roman" w:hAnsi="Times New Roman" w:cs="Times New Roman"/>
            <w:sz w:val="16"/>
            <w:szCs w:val="16"/>
          </w:rPr>
          <w:t xml:space="preserve"> </w:t>
        </w:r>
        <w:r w:rsidRPr="00342EA1">
          <w:rPr>
            <w:rFonts w:ascii="Times New Roman" w:eastAsia="Times New Roman" w:hAnsi="Times New Roman" w:cs="Times New Roman"/>
            <w:sz w:val="16"/>
            <w:szCs w:val="16"/>
          </w:rPr>
          <w:t xml:space="preserve">SUMMARY: YOUTH VIOLENCE PREVENTION IN LATIN AMERICA AND THE CARIBBEAN: A SCOPING REVIEW OF THE EVIDENCE </w:t>
        </w:r>
      </w:sdtContent>
    </w:sdt>
  </w:p>
  <w:p w14:paraId="663B4FA5" w14:textId="77777777" w:rsidR="00342EA1" w:rsidRPr="00342EA1" w:rsidRDefault="00342EA1">
    <w:pPr>
      <w:pStyle w:val="Header"/>
      <w:rPr>
        <w:rFonts w:ascii="Times New Roman" w:hAnsi="Times New Roman" w:cs="Times New Roman"/>
        <w:sz w:val="16"/>
        <w:szCs w:val="16"/>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MDA0MLQ0tjAzM7ewMDBT0lEKTi0uzszPAykwrAUAd2au6CwAAAA="/>
  </w:docVars>
  <w:rsids>
    <w:rsidRoot w:val="005B2BC8"/>
    <w:rsid w:val="00342EA1"/>
    <w:rsid w:val="003D08BC"/>
    <w:rsid w:val="005B2BC8"/>
    <w:rsid w:val="006D436C"/>
    <w:rsid w:val="00A95D9E"/>
    <w:rsid w:val="00AF64DE"/>
    <w:rsid w:val="00FF25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44C3B13-CABB-4F78-B842-E48ECE5F93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0"/>
    <w:next w:val="Normal0"/>
    <w:pPr>
      <w:keepNext/>
      <w:keepLines/>
      <w:spacing w:before="480" w:after="120"/>
    </w:pPr>
    <w:rPr>
      <w:b/>
      <w:sz w:val="48"/>
      <w:szCs w:val="48"/>
    </w:rPr>
  </w:style>
  <w:style w:type="paragraph" w:styleId="Heading2">
    <w:name w:val="heading 2"/>
    <w:basedOn w:val="Normal0"/>
    <w:next w:val="Normal0"/>
    <w:pPr>
      <w:keepNext/>
      <w:keepLines/>
      <w:spacing w:before="360" w:after="80"/>
      <w:outlineLvl w:val="1"/>
    </w:pPr>
    <w:rPr>
      <w:b/>
      <w:sz w:val="36"/>
      <w:szCs w:val="36"/>
    </w:rPr>
  </w:style>
  <w:style w:type="paragraph" w:styleId="Heading3">
    <w:name w:val="heading 3"/>
    <w:basedOn w:val="Normal0"/>
    <w:next w:val="Normal0"/>
    <w:pPr>
      <w:keepNext/>
      <w:keepLines/>
      <w:spacing w:before="280" w:after="80"/>
      <w:outlineLvl w:val="2"/>
    </w:pPr>
    <w:rPr>
      <w:b/>
      <w:sz w:val="28"/>
      <w:szCs w:val="28"/>
    </w:rPr>
  </w:style>
  <w:style w:type="paragraph" w:styleId="Heading4">
    <w:name w:val="heading 4"/>
    <w:basedOn w:val="Normal0"/>
    <w:next w:val="Normal0"/>
    <w:pPr>
      <w:keepNext/>
      <w:keepLines/>
      <w:spacing w:before="240" w:after="40"/>
      <w:outlineLvl w:val="3"/>
    </w:pPr>
    <w:rPr>
      <w:b/>
      <w:sz w:val="24"/>
      <w:szCs w:val="24"/>
    </w:rPr>
  </w:style>
  <w:style w:type="paragraph" w:styleId="Heading5">
    <w:name w:val="heading 5"/>
    <w:basedOn w:val="Normal0"/>
    <w:next w:val="Normal0"/>
    <w:pPr>
      <w:keepNext/>
      <w:keepLines/>
      <w:spacing w:before="220" w:after="40"/>
      <w:outlineLvl w:val="4"/>
    </w:pPr>
    <w:rPr>
      <w:b/>
    </w:rPr>
  </w:style>
  <w:style w:type="paragraph" w:styleId="Heading6">
    <w:name w:val="heading 6"/>
    <w:basedOn w:val="Normal0"/>
    <w:next w:val="Normal0"/>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0"/>
    <w:next w:val="Normal0"/>
    <w:pPr>
      <w:keepNext/>
      <w:keepLines/>
      <w:spacing w:before="480" w:after="120"/>
    </w:pPr>
    <w:rPr>
      <w:b/>
      <w:sz w:val="72"/>
      <w:szCs w:val="72"/>
    </w:rPr>
  </w:style>
  <w:style w:type="paragraph" w:customStyle="1" w:styleId="Normal0">
    <w:name w:val="Normal_0"/>
    <w:pPr>
      <w:suppressAutoHyphens/>
      <w:ind w:leftChars="-1" w:left="-1" w:hangingChars="1" w:hanging="1"/>
      <w:textDirection w:val="btLr"/>
      <w:textAlignment w:val="top"/>
      <w:outlineLvl w:val="0"/>
    </w:pPr>
    <w:rPr>
      <w:position w:val="-1"/>
    </w:rPr>
  </w:style>
  <w:style w:type="table" w:customStyle="1" w:styleId="TableNormal0">
    <w:name w:val="Table Normal_0"/>
    <w:qFormat/>
    <w:pPr>
      <w:suppressAutoHyphens/>
      <w:spacing w:line="1" w:lineRule="atLeast"/>
      <w:ind w:leftChars="-1" w:left="-1" w:hangingChars="1" w:hanging="1"/>
      <w:textDirection w:val="btLr"/>
      <w:textAlignment w:val="top"/>
      <w:outlineLvl w:val="0"/>
    </w:pPr>
    <w:rPr>
      <w:position w:val="-1"/>
      <w:lang w:val="x-none"/>
    </w:rPr>
    <w:tblPr>
      <w:tblInd w:w="0" w:type="dxa"/>
      <w:tblCellMar>
        <w:top w:w="0" w:type="dxa"/>
        <w:left w:w="108" w:type="dxa"/>
        <w:bottom w:w="0" w:type="dxa"/>
        <w:right w:w="108" w:type="dxa"/>
      </w:tblCellMar>
    </w:tblPr>
  </w:style>
  <w:style w:type="paragraph" w:styleId="Subtitle">
    <w:name w:val="Subtitle"/>
    <w:basedOn w:val="Normal0"/>
    <w:next w:val="Normal0"/>
    <w:pPr>
      <w:keepNext/>
      <w:keepLines/>
      <w:spacing w:before="360" w:after="80"/>
    </w:pPr>
    <w:rPr>
      <w:rFonts w:ascii="Georgia" w:eastAsia="Georgia" w:hAnsi="Georgia" w:cs="Georgia"/>
      <w:i/>
      <w:color w:val="666666"/>
      <w:sz w:val="48"/>
      <w:szCs w:val="48"/>
    </w:r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AF64D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F64DE"/>
    <w:rPr>
      <w:rFonts w:ascii="Segoe UI" w:hAnsi="Segoe UI" w:cs="Segoe UI"/>
      <w:sz w:val="18"/>
      <w:szCs w:val="18"/>
    </w:rPr>
  </w:style>
  <w:style w:type="paragraph" w:styleId="Header">
    <w:name w:val="header"/>
    <w:basedOn w:val="Normal"/>
    <w:link w:val="HeaderChar"/>
    <w:uiPriority w:val="99"/>
    <w:unhideWhenUsed/>
    <w:rsid w:val="00342EA1"/>
    <w:pPr>
      <w:tabs>
        <w:tab w:val="center" w:pos="4680"/>
        <w:tab w:val="right" w:pos="9360"/>
      </w:tabs>
      <w:spacing w:after="0" w:line="240" w:lineRule="auto"/>
    </w:pPr>
  </w:style>
  <w:style w:type="character" w:customStyle="1" w:styleId="HeaderChar">
    <w:name w:val="Header Char"/>
    <w:basedOn w:val="DefaultParagraphFont"/>
    <w:link w:val="Header"/>
    <w:uiPriority w:val="99"/>
    <w:rsid w:val="00342EA1"/>
  </w:style>
  <w:style w:type="paragraph" w:styleId="Footer">
    <w:name w:val="footer"/>
    <w:basedOn w:val="Normal"/>
    <w:link w:val="FooterChar"/>
    <w:uiPriority w:val="99"/>
    <w:unhideWhenUsed/>
    <w:rsid w:val="00342EA1"/>
    <w:pPr>
      <w:tabs>
        <w:tab w:val="center" w:pos="4680"/>
        <w:tab w:val="right" w:pos="9360"/>
      </w:tabs>
      <w:spacing w:after="0" w:line="240" w:lineRule="auto"/>
    </w:pPr>
  </w:style>
  <w:style w:type="character" w:customStyle="1" w:styleId="FooterChar">
    <w:name w:val="Footer Char"/>
    <w:basedOn w:val="DefaultParagraphFont"/>
    <w:link w:val="Footer"/>
    <w:uiPriority w:val="99"/>
    <w:rsid w:val="00342E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3</Pages>
  <Words>388</Words>
  <Characters>2215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DENOH PC</dc:creator>
  <cp:lastModifiedBy>eric wachaga</cp:lastModifiedBy>
  <cp:revision>7</cp:revision>
  <dcterms:created xsi:type="dcterms:W3CDTF">2018-08-30T07:45:00Z</dcterms:created>
  <dcterms:modified xsi:type="dcterms:W3CDTF">2018-08-30T11:44:00Z</dcterms:modified>
</cp:coreProperties>
</file>